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F0C1E" w14:textId="7BB9F8C0" w:rsidR="00F63D20" w:rsidRDefault="00A05EAA" w:rsidP="00F63D20">
      <w:pPr>
        <w:rPr>
          <w:b/>
          <w:bCs/>
          <w:sz w:val="24"/>
          <w:szCs w:val="24"/>
        </w:rPr>
      </w:pPr>
      <w:r>
        <w:rPr>
          <w:b/>
          <w:bCs/>
          <w:sz w:val="24"/>
          <w:szCs w:val="24"/>
        </w:rPr>
        <w:t xml:space="preserve">                                                                                                              </w:t>
      </w:r>
      <w:r w:rsidR="001F43F2">
        <w:rPr>
          <w:b/>
          <w:bCs/>
          <w:sz w:val="24"/>
          <w:szCs w:val="24"/>
        </w:rPr>
        <w:t>17</w:t>
      </w:r>
      <w:r>
        <w:rPr>
          <w:b/>
          <w:bCs/>
          <w:sz w:val="24"/>
          <w:szCs w:val="24"/>
        </w:rPr>
        <w:t>/</w:t>
      </w:r>
      <w:r w:rsidR="001F43F2">
        <w:rPr>
          <w:b/>
          <w:bCs/>
          <w:sz w:val="24"/>
          <w:szCs w:val="24"/>
        </w:rPr>
        <w:t>7</w:t>
      </w:r>
      <w:r>
        <w:rPr>
          <w:b/>
          <w:bCs/>
          <w:sz w:val="24"/>
          <w:szCs w:val="24"/>
        </w:rPr>
        <w:t>/2025 PRESS RELEASE</w:t>
      </w:r>
    </w:p>
    <w:p w14:paraId="023A086F" w14:textId="77777777" w:rsidR="001F43F2" w:rsidRDefault="001F43F2" w:rsidP="003613D5"/>
    <w:p w14:paraId="243FB9D9" w14:textId="77777777" w:rsidR="00F91CCB" w:rsidRDefault="00F91CCB" w:rsidP="001F43F2">
      <w:pPr>
        <w:spacing w:before="100" w:beforeAutospacing="1" w:after="100" w:afterAutospacing="1" w:line="240" w:lineRule="auto"/>
        <w:outlineLvl w:val="2"/>
        <w:rPr>
          <w:rFonts w:ascii="Times New Roman" w:eastAsia="Times New Roman" w:hAnsi="Times New Roman" w:cs="Times New Roman"/>
          <w:b/>
          <w:bCs/>
          <w:kern w:val="0"/>
          <w:sz w:val="27"/>
          <w:szCs w:val="27"/>
          <w:lang w:eastAsia="sl-SI"/>
          <w14:ligatures w14:val="none"/>
        </w:rPr>
      </w:pPr>
      <w:r>
        <w:rPr>
          <w:rFonts w:ascii="Times New Roman" w:eastAsia="Times New Roman" w:hAnsi="Times New Roman" w:cs="Times New Roman"/>
          <w:b/>
          <w:bCs/>
          <w:kern w:val="0"/>
          <w:sz w:val="27"/>
          <w:szCs w:val="27"/>
          <w:lang w:eastAsia="sl-SI"/>
          <w14:ligatures w14:val="none"/>
        </w:rPr>
        <w:t>JULY COORDINATION MEETING</w:t>
      </w:r>
      <w:r w:rsidR="001F43F2" w:rsidRPr="001F43F2">
        <w:rPr>
          <w:rFonts w:ascii="Times New Roman" w:eastAsia="Times New Roman" w:hAnsi="Times New Roman" w:cs="Times New Roman"/>
          <w:b/>
          <w:bCs/>
          <w:kern w:val="0"/>
          <w:sz w:val="27"/>
          <w:szCs w:val="27"/>
          <w:lang w:eastAsia="sl-SI"/>
          <w14:ligatures w14:val="none"/>
        </w:rPr>
        <w:t xml:space="preserve"> YHELD</w:t>
      </w:r>
      <w:r>
        <w:rPr>
          <w:rFonts w:ascii="Times New Roman" w:eastAsia="Times New Roman" w:hAnsi="Times New Roman" w:cs="Times New Roman"/>
          <w:b/>
          <w:bCs/>
          <w:kern w:val="0"/>
          <w:sz w:val="27"/>
          <w:szCs w:val="27"/>
          <w:lang w:eastAsia="sl-SI"/>
          <w14:ligatures w14:val="none"/>
        </w:rPr>
        <w:t>:</w:t>
      </w:r>
    </w:p>
    <w:p w14:paraId="5D723CCC" w14:textId="062A6A61" w:rsidR="001F43F2" w:rsidRPr="001F43F2" w:rsidRDefault="001F43F2" w:rsidP="001F43F2">
      <w:pPr>
        <w:spacing w:before="100" w:beforeAutospacing="1" w:after="100" w:afterAutospacing="1" w:line="240" w:lineRule="auto"/>
        <w:outlineLvl w:val="2"/>
        <w:rPr>
          <w:rFonts w:ascii="Times New Roman" w:eastAsia="Times New Roman" w:hAnsi="Times New Roman" w:cs="Times New Roman"/>
          <w:b/>
          <w:bCs/>
          <w:kern w:val="0"/>
          <w:sz w:val="27"/>
          <w:szCs w:val="27"/>
          <w:lang w:eastAsia="sl-SI"/>
          <w14:ligatures w14:val="none"/>
        </w:rPr>
      </w:pPr>
      <w:r w:rsidRPr="001F43F2">
        <w:rPr>
          <w:rFonts w:ascii="Times New Roman" w:eastAsia="Times New Roman" w:hAnsi="Times New Roman" w:cs="Times New Roman"/>
          <w:b/>
          <w:bCs/>
          <w:kern w:val="0"/>
          <w:sz w:val="27"/>
          <w:szCs w:val="27"/>
          <w:lang w:eastAsia="sl-SI"/>
          <w14:ligatures w14:val="none"/>
        </w:rPr>
        <w:t xml:space="preserve"> Consortium Moves Forward with In-Person Training Plans</w:t>
      </w:r>
    </w:p>
    <w:p w14:paraId="0293571F" w14:textId="00306C8C"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 xml:space="preserve">The YHELD (Yemeni Higher Education Leadership for Development) consortium held its </w:t>
      </w:r>
      <w:r w:rsidRPr="001F43F2">
        <w:rPr>
          <w:rFonts w:ascii="Times New Roman" w:eastAsia="Times New Roman" w:hAnsi="Times New Roman" w:cs="Times New Roman"/>
          <w:b/>
          <w:bCs/>
          <w:kern w:val="0"/>
          <w:sz w:val="24"/>
          <w:szCs w:val="24"/>
          <w:lang w:eastAsia="sl-SI"/>
          <w14:ligatures w14:val="none"/>
        </w:rPr>
        <w:t>July coordination meeting virtually on 17 July 2025</w:t>
      </w:r>
      <w:r w:rsidRPr="001F43F2">
        <w:rPr>
          <w:rFonts w:ascii="Times New Roman" w:eastAsia="Times New Roman" w:hAnsi="Times New Roman" w:cs="Times New Roman"/>
          <w:kern w:val="0"/>
          <w:sz w:val="24"/>
          <w:szCs w:val="24"/>
          <w:lang w:eastAsia="sl-SI"/>
          <w14:ligatures w14:val="none"/>
        </w:rPr>
        <w:t xml:space="preserve">, bringing together representatives from </w:t>
      </w:r>
      <w:r w:rsidR="006B42A8">
        <w:rPr>
          <w:rFonts w:ascii="Times New Roman" w:eastAsia="Times New Roman" w:hAnsi="Times New Roman" w:cs="Times New Roman"/>
          <w:kern w:val="0"/>
          <w:sz w:val="24"/>
          <w:szCs w:val="24"/>
          <w:lang w:eastAsia="sl-SI"/>
          <w14:ligatures w14:val="none"/>
        </w:rPr>
        <w:t>8</w:t>
      </w:r>
      <w:r w:rsidRPr="001F43F2">
        <w:rPr>
          <w:rFonts w:ascii="Times New Roman" w:eastAsia="Times New Roman" w:hAnsi="Times New Roman" w:cs="Times New Roman"/>
          <w:kern w:val="0"/>
          <w:sz w:val="24"/>
          <w:szCs w:val="24"/>
          <w:lang w:eastAsia="sl-SI"/>
          <w14:ligatures w14:val="none"/>
        </w:rPr>
        <w:t xml:space="preserve"> Yemeni universities and international partners including UNIMED, SASS, LCU,</w:t>
      </w:r>
      <w:r w:rsidR="006B42A8">
        <w:rPr>
          <w:rFonts w:ascii="Times New Roman" w:eastAsia="Times New Roman" w:hAnsi="Times New Roman" w:cs="Times New Roman"/>
          <w:kern w:val="0"/>
          <w:sz w:val="24"/>
          <w:szCs w:val="24"/>
          <w:lang w:eastAsia="sl-SI"/>
          <w14:ligatures w14:val="none"/>
        </w:rPr>
        <w:t xml:space="preserve"> MLU</w:t>
      </w:r>
      <w:r w:rsidRPr="001F43F2">
        <w:rPr>
          <w:rFonts w:ascii="Times New Roman" w:eastAsia="Times New Roman" w:hAnsi="Times New Roman" w:cs="Times New Roman"/>
          <w:kern w:val="0"/>
          <w:sz w:val="24"/>
          <w:szCs w:val="24"/>
          <w:lang w:eastAsia="sl-SI"/>
          <w14:ligatures w14:val="none"/>
        </w:rPr>
        <w:t xml:space="preserve"> and ACEEU.</w:t>
      </w:r>
    </w:p>
    <w:p w14:paraId="69820126"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The meeting focused on key updates and next steps to enhance internationalization and digital learning capacity across Yemeni higher education institutions.</w:t>
      </w:r>
    </w:p>
    <w:p w14:paraId="3B72F430" w14:textId="77777777" w:rsidR="001F43F2" w:rsidRPr="001F43F2" w:rsidRDefault="001F43F2" w:rsidP="001F43F2">
      <w:pPr>
        <w:spacing w:before="100" w:beforeAutospacing="1" w:after="100" w:afterAutospacing="1" w:line="240" w:lineRule="auto"/>
        <w:outlineLvl w:val="2"/>
        <w:rPr>
          <w:rFonts w:ascii="Times New Roman" w:eastAsia="Times New Roman" w:hAnsi="Times New Roman" w:cs="Times New Roman"/>
          <w:b/>
          <w:bCs/>
          <w:kern w:val="0"/>
          <w:sz w:val="27"/>
          <w:szCs w:val="27"/>
          <w:lang w:eastAsia="sl-SI"/>
          <w14:ligatures w14:val="none"/>
        </w:rPr>
      </w:pPr>
      <w:r w:rsidRPr="001F43F2">
        <w:rPr>
          <w:rFonts w:ascii="Times New Roman" w:eastAsia="Times New Roman" w:hAnsi="Times New Roman" w:cs="Times New Roman"/>
          <w:b/>
          <w:bCs/>
          <w:kern w:val="0"/>
          <w:sz w:val="27"/>
          <w:szCs w:val="27"/>
          <w:lang w:eastAsia="sl-SI"/>
          <w14:ligatures w14:val="none"/>
        </w:rPr>
        <w:t>Advancing Internationalization through Data-Driven Insights</w:t>
      </w:r>
    </w:p>
    <w:p w14:paraId="440E96B3"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LCU reported that two surveys—on internationalization strategies and the use of eLearning platforms—were recently disseminated to Yemeni partner institutions. While participation rates are still rising, partners were encouraged to promote the surveys internally to ensure robust and representative responses before the 28 July deadline.</w:t>
      </w:r>
    </w:p>
    <w:p w14:paraId="7EB832E1"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Abyan University confirmed the surveys’ clarity and pledged to engage more English-speaking faculty. The University of Aden also highlighted their current use of eLearning tools, noting a need for further training to optimize implementation.</w:t>
      </w:r>
    </w:p>
    <w:p w14:paraId="7B84EA7B" w14:textId="77777777" w:rsidR="001F43F2" w:rsidRPr="001F43F2" w:rsidRDefault="001F43F2" w:rsidP="001F43F2">
      <w:pPr>
        <w:spacing w:before="100" w:beforeAutospacing="1" w:after="100" w:afterAutospacing="1" w:line="240" w:lineRule="auto"/>
        <w:outlineLvl w:val="2"/>
        <w:rPr>
          <w:rFonts w:ascii="Times New Roman" w:eastAsia="Times New Roman" w:hAnsi="Times New Roman" w:cs="Times New Roman"/>
          <w:b/>
          <w:bCs/>
          <w:kern w:val="0"/>
          <w:sz w:val="27"/>
          <w:szCs w:val="27"/>
          <w:lang w:eastAsia="sl-SI"/>
          <w14:ligatures w14:val="none"/>
        </w:rPr>
      </w:pPr>
      <w:r w:rsidRPr="001F43F2">
        <w:rPr>
          <w:rFonts w:ascii="Times New Roman" w:eastAsia="Times New Roman" w:hAnsi="Times New Roman" w:cs="Times New Roman"/>
          <w:b/>
          <w:bCs/>
          <w:kern w:val="0"/>
          <w:sz w:val="27"/>
          <w:szCs w:val="27"/>
          <w:lang w:eastAsia="sl-SI"/>
          <w14:ligatures w14:val="none"/>
        </w:rPr>
        <w:t>Preparing for On-Site Training and Strategic Development</w:t>
      </w:r>
    </w:p>
    <w:p w14:paraId="35245D8E"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A major agenda item was the upcoming in-person training workshop designed to build capacity in international strategy, communication, and network-building. UNIMED proposed a 5-day training event in Jordan or Egypt, subject to approval from the European Commission. Follow-up online sessions will complement the in-person activities.</w:t>
      </w:r>
    </w:p>
    <w:p w14:paraId="4F25E794"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Two funding models were discussed:</w:t>
      </w:r>
    </w:p>
    <w:p w14:paraId="7C31EE2E" w14:textId="77777777" w:rsidR="001F43F2" w:rsidRPr="001F43F2" w:rsidRDefault="001F43F2" w:rsidP="001F43F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Decentralized: Funds transferred from LCU to each Yemeni university.</w:t>
      </w:r>
    </w:p>
    <w:p w14:paraId="228B5D9D" w14:textId="77777777" w:rsidR="001F43F2" w:rsidRPr="001F43F2" w:rsidRDefault="001F43F2" w:rsidP="001F43F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Centralized: UNIMED manages travel and logistics on behalf of all Yemeni partners.</w:t>
      </w:r>
    </w:p>
    <w:p w14:paraId="57931019"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While some universities expressed a preference for direct transfers, UNIMED clarified that only one unified approach can be adopted. A joint response from Yemeni partners is expected by the end of July.</w:t>
      </w:r>
    </w:p>
    <w:p w14:paraId="3FDD7489"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lastRenderedPageBreak/>
        <w:t>Each Yemeni university will nominate two participants for the training. Hadhramout University requested additional slots due to its size; however, current budget allocations limit participation to two per institution, with potential for broader engagement in online follow-ups.</w:t>
      </w:r>
    </w:p>
    <w:p w14:paraId="2DCC835D"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The training will also support the development of institutional internationalization strategies and action plans to increase visibility among international donors and foster sustainable partnerships.</w:t>
      </w:r>
    </w:p>
    <w:p w14:paraId="19D8473A" w14:textId="77777777" w:rsidR="001F43F2" w:rsidRPr="001F43F2" w:rsidRDefault="001F43F2" w:rsidP="001F43F2">
      <w:pPr>
        <w:spacing w:before="100" w:beforeAutospacing="1" w:after="100" w:afterAutospacing="1" w:line="240" w:lineRule="auto"/>
        <w:outlineLvl w:val="2"/>
        <w:rPr>
          <w:rFonts w:ascii="Times New Roman" w:eastAsia="Times New Roman" w:hAnsi="Times New Roman" w:cs="Times New Roman"/>
          <w:b/>
          <w:bCs/>
          <w:kern w:val="0"/>
          <w:sz w:val="27"/>
          <w:szCs w:val="27"/>
          <w:lang w:eastAsia="sl-SI"/>
          <w14:ligatures w14:val="none"/>
        </w:rPr>
      </w:pPr>
      <w:r w:rsidRPr="001F43F2">
        <w:rPr>
          <w:rFonts w:ascii="Times New Roman" w:eastAsia="Times New Roman" w:hAnsi="Times New Roman" w:cs="Times New Roman"/>
          <w:b/>
          <w:bCs/>
          <w:kern w:val="0"/>
          <w:sz w:val="27"/>
          <w:szCs w:val="27"/>
          <w:lang w:eastAsia="sl-SI"/>
          <w14:ligatures w14:val="none"/>
        </w:rPr>
        <w:t>Strengthening Communication and Outreach</w:t>
      </w:r>
    </w:p>
    <w:p w14:paraId="193137A4"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SASS introduced new tools to support project dissemination, including an event reporting template and an updated data communication monitoring tool. These resources aim to ensure consistent tracking of outreach efforts and institutional engagement across all partner universities.</w:t>
      </w:r>
    </w:p>
    <w:p w14:paraId="10305191" w14:textId="77777777" w:rsidR="001F43F2" w:rsidRPr="001F43F2" w:rsidRDefault="001F43F2" w:rsidP="001F43F2">
      <w:pPr>
        <w:spacing w:before="100" w:beforeAutospacing="1" w:after="100" w:afterAutospacing="1" w:line="240" w:lineRule="auto"/>
        <w:outlineLvl w:val="2"/>
        <w:rPr>
          <w:rFonts w:ascii="Times New Roman" w:eastAsia="Times New Roman" w:hAnsi="Times New Roman" w:cs="Times New Roman"/>
          <w:b/>
          <w:bCs/>
          <w:kern w:val="0"/>
          <w:sz w:val="27"/>
          <w:szCs w:val="27"/>
          <w:lang w:eastAsia="sl-SI"/>
          <w14:ligatures w14:val="none"/>
        </w:rPr>
      </w:pPr>
      <w:r w:rsidRPr="001F43F2">
        <w:rPr>
          <w:rFonts w:ascii="Times New Roman" w:eastAsia="Times New Roman" w:hAnsi="Times New Roman" w:cs="Times New Roman"/>
          <w:b/>
          <w:bCs/>
          <w:kern w:val="0"/>
          <w:sz w:val="27"/>
          <w:szCs w:val="27"/>
          <w:lang w:eastAsia="sl-SI"/>
          <w14:ligatures w14:val="none"/>
        </w:rPr>
        <w:t>Looking Ahead</w:t>
      </w:r>
    </w:p>
    <w:p w14:paraId="28B5E9FD" w14:textId="77777777" w:rsidR="001F43F2" w:rsidRPr="001F43F2" w:rsidRDefault="001F43F2" w:rsidP="001F43F2">
      <w:pPr>
        <w:spacing w:before="100" w:beforeAutospacing="1" w:after="100" w:afterAutospacing="1" w:line="240" w:lineRule="auto"/>
        <w:rPr>
          <w:rFonts w:ascii="Times New Roman" w:eastAsia="Times New Roman" w:hAnsi="Times New Roman" w:cs="Times New Roman"/>
          <w:kern w:val="0"/>
          <w:sz w:val="24"/>
          <w:szCs w:val="24"/>
          <w:lang w:eastAsia="sl-SI"/>
          <w14:ligatures w14:val="none"/>
        </w:rPr>
      </w:pPr>
      <w:r w:rsidRPr="001F43F2">
        <w:rPr>
          <w:rFonts w:ascii="Times New Roman" w:eastAsia="Times New Roman" w:hAnsi="Times New Roman" w:cs="Times New Roman"/>
          <w:kern w:val="0"/>
          <w:sz w:val="24"/>
          <w:szCs w:val="24"/>
          <w:lang w:eastAsia="sl-SI"/>
          <w14:ligatures w14:val="none"/>
        </w:rPr>
        <w:t>The consortium reaffirmed its commitment to inclusive collaboration and capacity-building within the Yemeni higher education sector. The next meeting is scheduled for September 2025, following the summer recess.</w:t>
      </w:r>
    </w:p>
    <w:p w14:paraId="138CA17B" w14:textId="77777777" w:rsidR="00132064" w:rsidRDefault="00132064" w:rsidP="00132064">
      <w:r>
        <w:t>[Insert a brief description of your organisation and its role in YHELD]</w:t>
      </w:r>
    </w:p>
    <w:p w14:paraId="151B986B" w14:textId="77777777" w:rsidR="00132064" w:rsidRDefault="00132064" w:rsidP="00132064">
      <w:r>
        <w:t>For further information on YHELD</w:t>
      </w:r>
    </w:p>
    <w:p w14:paraId="5EB30534" w14:textId="77777777" w:rsidR="00132064" w:rsidRDefault="00132064" w:rsidP="00132064">
      <w:r>
        <w:t>Your email address:</w:t>
      </w:r>
    </w:p>
    <w:p w14:paraId="14DB8EE9" w14:textId="77777777" w:rsidR="00132064" w:rsidRDefault="00132064" w:rsidP="00132064">
      <w:r>
        <w:t>Your website:</w:t>
      </w:r>
    </w:p>
    <w:p w14:paraId="46062D27" w14:textId="77777777" w:rsidR="00132064" w:rsidRDefault="00132064" w:rsidP="00132064">
      <w:r>
        <w:t>Your social media channels:</w:t>
      </w:r>
    </w:p>
    <w:p w14:paraId="4AB2CBD8" w14:textId="77777777" w:rsidR="001F43F2" w:rsidRDefault="001F43F2" w:rsidP="003613D5"/>
    <w:sectPr w:rsidR="001F43F2" w:rsidSect="00F63D20">
      <w:headerReference w:type="default" r:id="rId7"/>
      <w:footerReference w:type="default" r:id="rId8"/>
      <w:pgSz w:w="11906" w:h="16838"/>
      <w:pgMar w:top="1417" w:right="198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ED635" w14:textId="77777777" w:rsidR="00642620" w:rsidRDefault="00642620" w:rsidP="00C75A48">
      <w:pPr>
        <w:spacing w:after="0" w:line="240" w:lineRule="auto"/>
      </w:pPr>
      <w:r>
        <w:separator/>
      </w:r>
    </w:p>
  </w:endnote>
  <w:endnote w:type="continuationSeparator" w:id="0">
    <w:p w14:paraId="42765CF8" w14:textId="77777777" w:rsidR="00642620" w:rsidRDefault="00642620" w:rsidP="00C75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DE85" w14:textId="5C940BE8" w:rsidR="00C75A48" w:rsidRDefault="00F63D20">
    <w:pPr>
      <w:pStyle w:val="Noga"/>
    </w:pPr>
    <w:r>
      <w:rPr>
        <w:noProof/>
      </w:rPr>
      <w:drawing>
        <wp:anchor distT="0" distB="0" distL="114300" distR="114300" simplePos="0" relativeHeight="251660288" behindDoc="0" locked="0" layoutInCell="1" allowOverlap="1" wp14:anchorId="3699A2BB" wp14:editId="7AA9BDE4">
          <wp:simplePos x="0" y="0"/>
          <wp:positionH relativeFrom="page">
            <wp:align>left</wp:align>
          </wp:positionH>
          <wp:positionV relativeFrom="paragraph">
            <wp:posOffset>-260986</wp:posOffset>
          </wp:positionV>
          <wp:extent cx="7592192" cy="866775"/>
          <wp:effectExtent l="0" t="0" r="8890" b="0"/>
          <wp:wrapNone/>
          <wp:docPr id="195806817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192" cy="8667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29691" w14:textId="77777777" w:rsidR="00642620" w:rsidRDefault="00642620" w:rsidP="00C75A48">
      <w:pPr>
        <w:spacing w:after="0" w:line="240" w:lineRule="auto"/>
      </w:pPr>
      <w:r>
        <w:separator/>
      </w:r>
    </w:p>
  </w:footnote>
  <w:footnote w:type="continuationSeparator" w:id="0">
    <w:p w14:paraId="387AA645" w14:textId="77777777" w:rsidR="00642620" w:rsidRDefault="00642620" w:rsidP="00C75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DF73" w14:textId="0B65D474" w:rsidR="00C75A48" w:rsidRDefault="00C75A48" w:rsidP="00C75A48">
    <w:pPr>
      <w:pStyle w:val="Glava"/>
    </w:pPr>
    <w:r>
      <w:rPr>
        <w:noProof/>
      </w:rPr>
      <w:drawing>
        <wp:anchor distT="0" distB="0" distL="114300" distR="114300" simplePos="0" relativeHeight="251659264" behindDoc="0" locked="0" layoutInCell="1" allowOverlap="1" wp14:anchorId="6E92A947" wp14:editId="7615276E">
          <wp:simplePos x="0" y="0"/>
          <wp:positionH relativeFrom="margin">
            <wp:posOffset>3653155</wp:posOffset>
          </wp:positionH>
          <wp:positionV relativeFrom="paragraph">
            <wp:posOffset>445770</wp:posOffset>
          </wp:positionV>
          <wp:extent cx="1952625" cy="436245"/>
          <wp:effectExtent l="0" t="0" r="9525" b="1905"/>
          <wp:wrapSquare wrapText="bothSides"/>
          <wp:docPr id="18508102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A48">
      <w:rPr>
        <w:noProof/>
      </w:rPr>
      <w:drawing>
        <wp:anchor distT="0" distB="0" distL="114300" distR="114300" simplePos="0" relativeHeight="251658240" behindDoc="0" locked="0" layoutInCell="1" allowOverlap="1" wp14:anchorId="167707E0" wp14:editId="134DF328">
          <wp:simplePos x="0" y="0"/>
          <wp:positionH relativeFrom="margin">
            <wp:align>left</wp:align>
          </wp:positionH>
          <wp:positionV relativeFrom="paragraph">
            <wp:posOffset>83820</wp:posOffset>
          </wp:positionV>
          <wp:extent cx="1514475" cy="832485"/>
          <wp:effectExtent l="0" t="0" r="0" b="5715"/>
          <wp:wrapTopAndBottom/>
          <wp:docPr id="1740874265" name="Slika 1" descr="Slika, ki vsebuje besede grafika, logotip, pisava, grafično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774511" name="Slika 1" descr="Slika, ki vsebuje besede grafika, logotip, pisava, grafično oblikovanje&#10;&#10;Vsebina, ustvarjena z umetno inteligenco, morda ni pravilna."/>
                  <pic:cNvPicPr>
                    <a:picLocks noChangeAspect="1" noChangeArrowheads="1"/>
                  </pic:cNvPicPr>
                </pic:nvPicPr>
                <pic:blipFill rotWithShape="1">
                  <a:blip r:embed="rId2">
                    <a:extLst>
                      <a:ext uri="{28A0092B-C50C-407E-A947-70E740481C1C}">
                        <a14:useLocalDpi xmlns:a14="http://schemas.microsoft.com/office/drawing/2010/main" val="0"/>
                      </a:ext>
                    </a:extLst>
                  </a:blip>
                  <a:srcRect l="16199" t="32893" r="15401" b="29507"/>
                  <a:stretch/>
                </pic:blipFill>
                <pic:spPr bwMode="auto">
                  <a:xfrm>
                    <a:off x="0" y="0"/>
                    <a:ext cx="1521930" cy="8366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eastAsia="Arial" w:cs="Arial"/>
        <w:b/>
        <w:bCs/>
        <w:i w:val="0"/>
        <w:iCs w:val="0"/>
        <w:strike w:val="0"/>
        <w:dstrike w:val="0"/>
        <w:color w:val="E4E4E6"/>
        <w:sz w:val="20"/>
        <w:szCs w:val="20"/>
        <w:lang w:val="el-GR"/>
      </w:rPr>
    </w:lvl>
  </w:abstractNum>
  <w:abstractNum w:abstractNumId="1" w15:restartNumberingAfterBreak="0">
    <w:nsid w:val="00000003"/>
    <w:multiLevelType w:val="multilevel"/>
    <w:tmpl w:val="00000003"/>
    <w:name w:val="WW8Num3"/>
    <w:lvl w:ilvl="0">
      <w:start w:val="1"/>
      <w:numFmt w:val="bullet"/>
      <w:lvlText w:val=""/>
      <w:lvlJc w:val="left"/>
      <w:pPr>
        <w:tabs>
          <w:tab w:val="num" w:pos="735"/>
        </w:tabs>
        <w:ind w:left="735" w:hanging="360"/>
      </w:pPr>
      <w:rPr>
        <w:rFonts w:ascii="Symbol" w:hAnsi="Symbol" w:cs="OpenSymbol"/>
      </w:rPr>
    </w:lvl>
    <w:lvl w:ilvl="1">
      <w:start w:val="1"/>
      <w:numFmt w:val="bullet"/>
      <w:lvlText w:val="◦"/>
      <w:lvlJc w:val="left"/>
      <w:pPr>
        <w:tabs>
          <w:tab w:val="num" w:pos="1095"/>
        </w:tabs>
        <w:ind w:left="1095" w:hanging="360"/>
      </w:pPr>
      <w:rPr>
        <w:rFonts w:ascii="OpenSymbol" w:hAnsi="OpenSymbol" w:cs="OpenSymbol"/>
      </w:rPr>
    </w:lvl>
    <w:lvl w:ilvl="2">
      <w:start w:val="1"/>
      <w:numFmt w:val="bullet"/>
      <w:lvlText w:val="▪"/>
      <w:lvlJc w:val="left"/>
      <w:pPr>
        <w:tabs>
          <w:tab w:val="num" w:pos="1455"/>
        </w:tabs>
        <w:ind w:left="1455" w:hanging="360"/>
      </w:pPr>
      <w:rPr>
        <w:rFonts w:ascii="OpenSymbol" w:hAnsi="OpenSymbol" w:cs="OpenSymbol"/>
      </w:rPr>
    </w:lvl>
    <w:lvl w:ilvl="3">
      <w:start w:val="1"/>
      <w:numFmt w:val="bullet"/>
      <w:lvlText w:val=""/>
      <w:lvlJc w:val="left"/>
      <w:pPr>
        <w:tabs>
          <w:tab w:val="num" w:pos="1815"/>
        </w:tabs>
        <w:ind w:left="1815" w:hanging="360"/>
      </w:pPr>
      <w:rPr>
        <w:rFonts w:ascii="Symbol" w:hAnsi="Symbol" w:cs="OpenSymbol"/>
      </w:rPr>
    </w:lvl>
    <w:lvl w:ilvl="4">
      <w:start w:val="1"/>
      <w:numFmt w:val="bullet"/>
      <w:lvlText w:val="◦"/>
      <w:lvlJc w:val="left"/>
      <w:pPr>
        <w:tabs>
          <w:tab w:val="num" w:pos="2175"/>
        </w:tabs>
        <w:ind w:left="2175" w:hanging="360"/>
      </w:pPr>
      <w:rPr>
        <w:rFonts w:ascii="OpenSymbol" w:hAnsi="OpenSymbol" w:cs="OpenSymbol"/>
      </w:rPr>
    </w:lvl>
    <w:lvl w:ilvl="5">
      <w:start w:val="1"/>
      <w:numFmt w:val="bullet"/>
      <w:lvlText w:val="▪"/>
      <w:lvlJc w:val="left"/>
      <w:pPr>
        <w:tabs>
          <w:tab w:val="num" w:pos="2535"/>
        </w:tabs>
        <w:ind w:left="2535" w:hanging="360"/>
      </w:pPr>
      <w:rPr>
        <w:rFonts w:ascii="OpenSymbol" w:hAnsi="OpenSymbol" w:cs="OpenSymbol"/>
      </w:rPr>
    </w:lvl>
    <w:lvl w:ilvl="6">
      <w:start w:val="1"/>
      <w:numFmt w:val="bullet"/>
      <w:lvlText w:val=""/>
      <w:lvlJc w:val="left"/>
      <w:pPr>
        <w:tabs>
          <w:tab w:val="num" w:pos="2895"/>
        </w:tabs>
        <w:ind w:left="2895" w:hanging="360"/>
      </w:pPr>
      <w:rPr>
        <w:rFonts w:ascii="Symbol" w:hAnsi="Symbol" w:cs="OpenSymbol"/>
      </w:rPr>
    </w:lvl>
    <w:lvl w:ilvl="7">
      <w:start w:val="1"/>
      <w:numFmt w:val="bullet"/>
      <w:lvlText w:val="◦"/>
      <w:lvlJc w:val="left"/>
      <w:pPr>
        <w:tabs>
          <w:tab w:val="num" w:pos="3255"/>
        </w:tabs>
        <w:ind w:left="3255" w:hanging="360"/>
      </w:pPr>
      <w:rPr>
        <w:rFonts w:ascii="OpenSymbol" w:hAnsi="OpenSymbol" w:cs="OpenSymbol"/>
      </w:rPr>
    </w:lvl>
    <w:lvl w:ilvl="8">
      <w:start w:val="1"/>
      <w:numFmt w:val="bullet"/>
      <w:lvlText w:val="▪"/>
      <w:lvlJc w:val="left"/>
      <w:pPr>
        <w:tabs>
          <w:tab w:val="num" w:pos="3615"/>
        </w:tabs>
        <w:ind w:left="3615" w:hanging="360"/>
      </w:pPr>
      <w:rPr>
        <w:rFonts w:ascii="OpenSymbol" w:hAnsi="OpenSymbol" w:cs="OpenSymbol"/>
      </w:rPr>
    </w:lvl>
  </w:abstractNum>
  <w:abstractNum w:abstractNumId="2" w15:restartNumberingAfterBreak="0">
    <w:nsid w:val="117C7487"/>
    <w:multiLevelType w:val="multilevel"/>
    <w:tmpl w:val="858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169613">
    <w:abstractNumId w:val="0"/>
  </w:num>
  <w:num w:numId="2" w16cid:durableId="303315980">
    <w:abstractNumId w:val="1"/>
  </w:num>
  <w:num w:numId="3" w16cid:durableId="237905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6FF"/>
    <w:rsid w:val="000046FF"/>
    <w:rsid w:val="00046CBC"/>
    <w:rsid w:val="00132064"/>
    <w:rsid w:val="001325B6"/>
    <w:rsid w:val="001F43F2"/>
    <w:rsid w:val="003613D5"/>
    <w:rsid w:val="003B6009"/>
    <w:rsid w:val="004E6AFA"/>
    <w:rsid w:val="00633238"/>
    <w:rsid w:val="00641B90"/>
    <w:rsid w:val="00641E80"/>
    <w:rsid w:val="00642620"/>
    <w:rsid w:val="00686999"/>
    <w:rsid w:val="006B42A8"/>
    <w:rsid w:val="007A532B"/>
    <w:rsid w:val="00845FC7"/>
    <w:rsid w:val="008C7F2A"/>
    <w:rsid w:val="008D7C38"/>
    <w:rsid w:val="00944EF7"/>
    <w:rsid w:val="00A05EAA"/>
    <w:rsid w:val="00A73991"/>
    <w:rsid w:val="00C75A48"/>
    <w:rsid w:val="00E227EA"/>
    <w:rsid w:val="00F63D20"/>
    <w:rsid w:val="00F91CCB"/>
    <w:rsid w:val="00FE62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F9A1C"/>
  <w15:chartTrackingRefBased/>
  <w15:docId w15:val="{EC61DEDC-E9AC-4F90-A3BE-4C9262E1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046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046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046F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046F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046F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046F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046F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046F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046F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046F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046F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046F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046F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046F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046F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046F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046F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046FF"/>
    <w:rPr>
      <w:rFonts w:eastAsiaTheme="majorEastAsia" w:cstheme="majorBidi"/>
      <w:color w:val="272727" w:themeColor="text1" w:themeTint="D8"/>
    </w:rPr>
  </w:style>
  <w:style w:type="paragraph" w:styleId="Naslov">
    <w:name w:val="Title"/>
    <w:basedOn w:val="Navaden"/>
    <w:next w:val="Navaden"/>
    <w:link w:val="NaslovZnak"/>
    <w:uiPriority w:val="10"/>
    <w:qFormat/>
    <w:rsid w:val="000046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046F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046F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046F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046FF"/>
    <w:pPr>
      <w:spacing w:before="160"/>
      <w:jc w:val="center"/>
    </w:pPr>
    <w:rPr>
      <w:i/>
      <w:iCs/>
      <w:color w:val="404040" w:themeColor="text1" w:themeTint="BF"/>
    </w:rPr>
  </w:style>
  <w:style w:type="character" w:customStyle="1" w:styleId="CitatZnak">
    <w:name w:val="Citat Znak"/>
    <w:basedOn w:val="Privzetapisavaodstavka"/>
    <w:link w:val="Citat"/>
    <w:uiPriority w:val="29"/>
    <w:rsid w:val="000046FF"/>
    <w:rPr>
      <w:i/>
      <w:iCs/>
      <w:color w:val="404040" w:themeColor="text1" w:themeTint="BF"/>
    </w:rPr>
  </w:style>
  <w:style w:type="paragraph" w:styleId="Odstavekseznama">
    <w:name w:val="List Paragraph"/>
    <w:basedOn w:val="Navaden"/>
    <w:uiPriority w:val="34"/>
    <w:qFormat/>
    <w:rsid w:val="000046FF"/>
    <w:pPr>
      <w:ind w:left="720"/>
      <w:contextualSpacing/>
    </w:pPr>
  </w:style>
  <w:style w:type="character" w:styleId="Intenzivenpoudarek">
    <w:name w:val="Intense Emphasis"/>
    <w:basedOn w:val="Privzetapisavaodstavka"/>
    <w:uiPriority w:val="21"/>
    <w:qFormat/>
    <w:rsid w:val="000046FF"/>
    <w:rPr>
      <w:i/>
      <w:iCs/>
      <w:color w:val="0F4761" w:themeColor="accent1" w:themeShade="BF"/>
    </w:rPr>
  </w:style>
  <w:style w:type="paragraph" w:styleId="Intenzivencitat">
    <w:name w:val="Intense Quote"/>
    <w:basedOn w:val="Navaden"/>
    <w:next w:val="Navaden"/>
    <w:link w:val="IntenzivencitatZnak"/>
    <w:uiPriority w:val="30"/>
    <w:qFormat/>
    <w:rsid w:val="00004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046FF"/>
    <w:rPr>
      <w:i/>
      <w:iCs/>
      <w:color w:val="0F4761" w:themeColor="accent1" w:themeShade="BF"/>
    </w:rPr>
  </w:style>
  <w:style w:type="character" w:styleId="Intenzivensklic">
    <w:name w:val="Intense Reference"/>
    <w:basedOn w:val="Privzetapisavaodstavka"/>
    <w:uiPriority w:val="32"/>
    <w:qFormat/>
    <w:rsid w:val="000046FF"/>
    <w:rPr>
      <w:b/>
      <w:bCs/>
      <w:smallCaps/>
      <w:color w:val="0F4761" w:themeColor="accent1" w:themeShade="BF"/>
      <w:spacing w:val="5"/>
    </w:rPr>
  </w:style>
  <w:style w:type="paragraph" w:styleId="Glava">
    <w:name w:val="header"/>
    <w:basedOn w:val="Navaden"/>
    <w:link w:val="GlavaZnak"/>
    <w:uiPriority w:val="99"/>
    <w:unhideWhenUsed/>
    <w:rsid w:val="00C75A48"/>
    <w:pPr>
      <w:tabs>
        <w:tab w:val="center" w:pos="4536"/>
        <w:tab w:val="right" w:pos="9072"/>
      </w:tabs>
      <w:spacing w:after="0" w:line="240" w:lineRule="auto"/>
    </w:pPr>
  </w:style>
  <w:style w:type="character" w:customStyle="1" w:styleId="GlavaZnak">
    <w:name w:val="Glava Znak"/>
    <w:basedOn w:val="Privzetapisavaodstavka"/>
    <w:link w:val="Glava"/>
    <w:uiPriority w:val="99"/>
    <w:rsid w:val="00C75A48"/>
  </w:style>
  <w:style w:type="paragraph" w:styleId="Noga">
    <w:name w:val="footer"/>
    <w:basedOn w:val="Navaden"/>
    <w:link w:val="NogaZnak"/>
    <w:uiPriority w:val="99"/>
    <w:unhideWhenUsed/>
    <w:rsid w:val="00C75A48"/>
    <w:pPr>
      <w:tabs>
        <w:tab w:val="center" w:pos="4536"/>
        <w:tab w:val="right" w:pos="9072"/>
      </w:tabs>
      <w:spacing w:after="0" w:line="240" w:lineRule="auto"/>
    </w:pPr>
  </w:style>
  <w:style w:type="character" w:customStyle="1" w:styleId="NogaZnak">
    <w:name w:val="Noga Znak"/>
    <w:basedOn w:val="Privzetapisavaodstavka"/>
    <w:link w:val="Noga"/>
    <w:uiPriority w:val="99"/>
    <w:rsid w:val="00C75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9048">
      <w:bodyDiv w:val="1"/>
      <w:marLeft w:val="0"/>
      <w:marRight w:val="0"/>
      <w:marTop w:val="0"/>
      <w:marBottom w:val="0"/>
      <w:divBdr>
        <w:top w:val="none" w:sz="0" w:space="0" w:color="auto"/>
        <w:left w:val="none" w:sz="0" w:space="0" w:color="auto"/>
        <w:bottom w:val="none" w:sz="0" w:space="0" w:color="auto"/>
        <w:right w:val="none" w:sz="0" w:space="0" w:color="auto"/>
      </w:divBdr>
    </w:div>
    <w:div w:id="190996163">
      <w:bodyDiv w:val="1"/>
      <w:marLeft w:val="0"/>
      <w:marRight w:val="0"/>
      <w:marTop w:val="0"/>
      <w:marBottom w:val="0"/>
      <w:divBdr>
        <w:top w:val="none" w:sz="0" w:space="0" w:color="auto"/>
        <w:left w:val="none" w:sz="0" w:space="0" w:color="auto"/>
        <w:bottom w:val="none" w:sz="0" w:space="0" w:color="auto"/>
        <w:right w:val="none" w:sz="0" w:space="0" w:color="auto"/>
      </w:divBdr>
    </w:div>
    <w:div w:id="1136138764">
      <w:bodyDiv w:val="1"/>
      <w:marLeft w:val="0"/>
      <w:marRight w:val="0"/>
      <w:marTop w:val="0"/>
      <w:marBottom w:val="0"/>
      <w:divBdr>
        <w:top w:val="none" w:sz="0" w:space="0" w:color="auto"/>
        <w:left w:val="none" w:sz="0" w:space="0" w:color="auto"/>
        <w:bottom w:val="none" w:sz="0" w:space="0" w:color="auto"/>
        <w:right w:val="none" w:sz="0" w:space="0" w:color="auto"/>
      </w:divBdr>
    </w:div>
    <w:div w:id="1657681621">
      <w:bodyDiv w:val="1"/>
      <w:marLeft w:val="0"/>
      <w:marRight w:val="0"/>
      <w:marTop w:val="0"/>
      <w:marBottom w:val="0"/>
      <w:divBdr>
        <w:top w:val="none" w:sz="0" w:space="0" w:color="auto"/>
        <w:left w:val="none" w:sz="0" w:space="0" w:color="auto"/>
        <w:bottom w:val="none" w:sz="0" w:space="0" w:color="auto"/>
        <w:right w:val="none" w:sz="0" w:space="0" w:color="auto"/>
      </w:divBdr>
    </w:div>
    <w:div w:id="184103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486</Words>
  <Characters>2776</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Rijavec</dc:creator>
  <cp:keywords/>
  <dc:description/>
  <cp:lastModifiedBy>Peter Podhostnik</cp:lastModifiedBy>
  <cp:revision>5</cp:revision>
  <dcterms:created xsi:type="dcterms:W3CDTF">2025-07-20T12:02:00Z</dcterms:created>
  <dcterms:modified xsi:type="dcterms:W3CDTF">2025-07-21T09:09:00Z</dcterms:modified>
</cp:coreProperties>
</file>