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B2D30" w14:textId="77777777" w:rsidR="005B5F95" w:rsidRPr="005B5F95" w:rsidRDefault="00000000" w:rsidP="005B5F95">
      <w:pPr>
        <w:rPr>
          <w:rFonts w:ascii="Calibri" w:eastAsia="Calibri" w:hAnsi="Calibri" w:cs="Arial"/>
          <w:kern w:val="2"/>
          <w:lang w:val="en-US"/>
          <w14:ligatures w14:val="standardContextual"/>
        </w:rPr>
      </w:pPr>
      <w:r>
        <w:rPr>
          <w:b/>
          <w:bCs/>
          <w:sz w:val="24"/>
          <w:szCs w:val="24"/>
        </w:rPr>
        <w:t xml:space="preserve">               </w:t>
      </w:r>
      <w:r w:rsidR="005B5F95" w:rsidRPr="005B5F95">
        <w:rPr>
          <w:rFonts w:ascii="Calibri" w:eastAsia="Calibri" w:hAnsi="Calibri" w:cs="Arial"/>
          <w:kern w:val="2"/>
          <w:rtl/>
          <w:lang w:val="en-US"/>
          <w14:ligatures w14:val="standardContextual"/>
        </w:rPr>
        <w:t>بيان صحفي 25/05/2026</w:t>
      </w:r>
    </w:p>
    <w:p w14:paraId="54118A7D" w14:textId="77777777" w:rsidR="005B5F95" w:rsidRPr="005B5F95" w:rsidRDefault="005B5F95" w:rsidP="005B5F95">
      <w:pPr>
        <w:bidi/>
        <w:rPr>
          <w:rFonts w:ascii="Calibri" w:eastAsia="Calibri" w:hAnsi="Calibri" w:cs="Arial"/>
          <w:kern w:val="2"/>
          <w:lang w:val="en-US"/>
          <w14:ligatures w14:val="standardContextual"/>
        </w:rPr>
      </w:pPr>
      <w:r w:rsidRPr="005B5F95">
        <w:rPr>
          <w:rFonts w:ascii="Calibri" w:eastAsia="Calibri" w:hAnsi="Calibri" w:cs="Arial"/>
          <w:kern w:val="2"/>
          <w:rtl/>
          <w:lang w:val="en-US"/>
          <w14:ligatures w14:val="standardContextual"/>
        </w:rPr>
        <w:t>بيان صحفي</w:t>
      </w:r>
    </w:p>
    <w:p w14:paraId="3FFAC795" w14:textId="77777777" w:rsidR="005B5F95" w:rsidRPr="005B5F95" w:rsidRDefault="005B5F95" w:rsidP="005B5F95">
      <w:pPr>
        <w:bidi/>
        <w:rPr>
          <w:rFonts w:ascii="Calibri" w:eastAsia="Calibri" w:hAnsi="Calibri" w:cs="Arial"/>
          <w:kern w:val="2"/>
          <w:lang w:val="en-US"/>
          <w14:ligatures w14:val="standardContextual"/>
        </w:rPr>
      </w:pPr>
      <w:r w:rsidRPr="005B5F95">
        <w:rPr>
          <w:rFonts w:ascii="Calibri" w:eastAsia="Calibri" w:hAnsi="Calibri" w:cs="Arial"/>
          <w:kern w:val="2"/>
          <w:rtl/>
          <w:lang w:val="en-US"/>
          <w14:ligatures w14:val="standardContextual"/>
        </w:rPr>
        <w:t xml:space="preserve">المؤتمر النهائي الدولي لمشروع </w:t>
      </w:r>
      <w:r w:rsidRPr="005B5F95">
        <w:rPr>
          <w:rFonts w:ascii="Calibri" w:eastAsia="Calibri" w:hAnsi="Calibri" w:cs="Arial"/>
          <w:kern w:val="2"/>
          <w:lang w:val="en-US"/>
          <w14:ligatures w14:val="standardContextual"/>
        </w:rPr>
        <w:t>YHELD</w:t>
      </w:r>
    </w:p>
    <w:p w14:paraId="12C787BB" w14:textId="77777777" w:rsidR="005B5F95" w:rsidRPr="005B5F95" w:rsidRDefault="005B5F95" w:rsidP="005B5F95">
      <w:pPr>
        <w:bidi/>
        <w:rPr>
          <w:rFonts w:ascii="Calibri" w:eastAsia="Calibri" w:hAnsi="Calibri" w:cs="Arial"/>
          <w:kern w:val="2"/>
          <w:lang w:val="en-US"/>
          <w14:ligatures w14:val="standardContextual"/>
        </w:rPr>
      </w:pPr>
    </w:p>
    <w:p w14:paraId="0BAEDA4B" w14:textId="77777777" w:rsidR="005B5F95" w:rsidRPr="005B5F95" w:rsidRDefault="005B5F95" w:rsidP="005B5F95">
      <w:pPr>
        <w:bidi/>
        <w:rPr>
          <w:rFonts w:ascii="Calibri" w:eastAsia="Calibri" w:hAnsi="Calibri" w:cs="Arial"/>
          <w:kern w:val="2"/>
          <w:lang w:val="en-US"/>
          <w14:ligatures w14:val="standardContextual"/>
        </w:rPr>
      </w:pPr>
      <w:r w:rsidRPr="005B5F95">
        <w:rPr>
          <w:rFonts w:ascii="Calibri" w:eastAsia="Calibri" w:hAnsi="Calibri" w:cs="Arial"/>
          <w:kern w:val="2"/>
          <w:rtl/>
          <w:lang w:val="en-US"/>
          <w14:ligatures w14:val="standardContextual"/>
        </w:rPr>
        <w:t xml:space="preserve">المؤتمر النهائي لمشروع </w:t>
      </w:r>
      <w:r w:rsidRPr="005B5F95">
        <w:rPr>
          <w:rFonts w:ascii="Calibri" w:eastAsia="Calibri" w:hAnsi="Calibri" w:cs="Arial"/>
          <w:kern w:val="2"/>
          <w:lang w:val="en-US"/>
          <w14:ligatures w14:val="standardContextual"/>
        </w:rPr>
        <w:t>YHELD</w:t>
      </w:r>
      <w:r w:rsidRPr="005B5F95">
        <w:rPr>
          <w:rFonts w:ascii="Calibri" w:eastAsia="Calibri" w:hAnsi="Calibri" w:cs="Arial"/>
          <w:kern w:val="2"/>
          <w:rtl/>
          <w:lang w:val="en-US"/>
          <w14:ligatures w14:val="standardContextual"/>
        </w:rPr>
        <w:t xml:space="preserve"> في القاهرة يعزز التعاون الأكاديمي بين اليمن وأوروبا وعولمة التعليم العالي</w:t>
      </w:r>
    </w:p>
    <w:p w14:paraId="4DF91C0D" w14:textId="77777777" w:rsidR="005B5F95" w:rsidRPr="005B5F95" w:rsidRDefault="005B5F95" w:rsidP="005B5F95">
      <w:pPr>
        <w:bidi/>
        <w:rPr>
          <w:rFonts w:ascii="Calibri" w:eastAsia="Calibri" w:hAnsi="Calibri" w:cs="Arial"/>
          <w:kern w:val="2"/>
          <w:lang w:val="en-US"/>
          <w14:ligatures w14:val="standardContextual"/>
        </w:rPr>
      </w:pPr>
      <w:r w:rsidRPr="005B5F95">
        <w:rPr>
          <w:rFonts w:ascii="Calibri" w:eastAsia="Calibri" w:hAnsi="Calibri" w:cs="Arial"/>
          <w:kern w:val="2"/>
          <w:rtl/>
          <w:lang w:val="en-US"/>
          <w14:ligatures w14:val="standardContextual"/>
        </w:rPr>
        <w:t xml:space="preserve">القاهرة، مصر – 14 مايو 2026 – انعقد المؤتمر النهائي لمشروع </w:t>
      </w:r>
      <w:r w:rsidRPr="005B5F95">
        <w:rPr>
          <w:rFonts w:ascii="Calibri" w:eastAsia="Calibri" w:hAnsi="Calibri" w:cs="Arial"/>
          <w:kern w:val="2"/>
          <w:lang w:val="en-US"/>
          <w14:ligatures w14:val="standardContextual"/>
        </w:rPr>
        <w:t>YHELD</w:t>
      </w:r>
      <w:r w:rsidRPr="005B5F95">
        <w:rPr>
          <w:rFonts w:ascii="Calibri" w:eastAsia="Calibri" w:hAnsi="Calibri" w:cs="Arial"/>
          <w:kern w:val="2"/>
          <w:rtl/>
          <w:lang w:val="en-US"/>
          <w14:ligatures w14:val="standardContextual"/>
        </w:rPr>
        <w:t xml:space="preserve"> (رقم المشروع 101129434) بنجاح في القاهرة خلال الفترة 13–14 مايو 2026، حيث جمع المؤتمر ممثلين عن مؤسسات التعليم العالي اليمنية والأوروبية، بالإضافة إلى خبراء التعاون الدولي، وقادة الجامعات، وصانعي السياسات لمناقشة إنجازات المشروع وتحديد الاتجاهات المستقبلية للتعاون الأكاديمي المستدام.</w:t>
      </w:r>
    </w:p>
    <w:p w14:paraId="68B61063" w14:textId="77777777" w:rsidR="005B5F95" w:rsidRPr="005B5F95" w:rsidRDefault="005B5F95" w:rsidP="005B5F95">
      <w:pPr>
        <w:jc w:val="right"/>
        <w:rPr>
          <w:rFonts w:ascii="Calibri" w:eastAsia="Calibri" w:hAnsi="Calibri" w:cs="Arial"/>
          <w:kern w:val="2"/>
          <w:rtl/>
          <w:lang w:val="en-US"/>
          <w14:ligatures w14:val="standardContextual"/>
        </w:rPr>
      </w:pPr>
      <w:r w:rsidRPr="005B5F95">
        <w:rPr>
          <w:rFonts w:ascii="Calibri" w:eastAsia="Calibri" w:hAnsi="Calibri" w:cs="Arial"/>
          <w:kern w:val="2"/>
          <w:rtl/>
          <w:lang w:val="en-US"/>
          <w14:ligatures w14:val="standardContextual"/>
        </w:rPr>
        <w:t>وشكّل المؤتمر ذروة مبادرة</w:t>
      </w:r>
      <w:r w:rsidRPr="005B5F95">
        <w:rPr>
          <w:rFonts w:ascii="Calibri" w:eastAsia="Calibri" w:hAnsi="Calibri" w:cs="Arial"/>
          <w:kern w:val="2"/>
          <w:lang w:val="en-US"/>
          <w14:ligatures w14:val="standardContextual"/>
        </w:rPr>
        <w:t xml:space="preserve"> YHELD</w:t>
      </w:r>
      <w:r w:rsidRPr="005B5F95">
        <w:rPr>
          <w:rFonts w:ascii="Calibri" w:eastAsia="Calibri" w:hAnsi="Calibri" w:cs="Arial"/>
          <w:kern w:val="2"/>
          <w:rtl/>
          <w:lang w:val="en-US"/>
          <w14:ligatures w14:val="standardContextual"/>
        </w:rPr>
        <w:t>، المخصصة لتعزيز قدرات المؤسسات التعليمية اليمنية على مستوى العولمة، ولتعميق التعاون طويل الأمد بين الجامعات اليمنية وشركائها الأوروبيين</w:t>
      </w:r>
    </w:p>
    <w:p w14:paraId="2B9F94DC" w14:textId="77777777" w:rsidR="005B5F95" w:rsidRPr="005B5F95" w:rsidRDefault="005B5F95" w:rsidP="005B5F95">
      <w:pPr>
        <w:jc w:val="right"/>
        <w:rPr>
          <w:rFonts w:ascii="Calibri" w:eastAsia="Calibri" w:hAnsi="Calibri" w:cs="Arial"/>
          <w:kern w:val="2"/>
          <w:rtl/>
          <w:lang w:val="en-US"/>
          <w14:ligatures w14:val="standardContextual"/>
        </w:rPr>
      </w:pPr>
      <w:r w:rsidRPr="005B5F95">
        <w:rPr>
          <w:rFonts w:ascii="Calibri" w:eastAsia="Calibri" w:hAnsi="Calibri" w:cs="Arial"/>
          <w:kern w:val="2"/>
          <w:rtl/>
          <w:lang w:val="en-US"/>
          <w14:ligatures w14:val="standardContextual"/>
        </w:rPr>
        <w:t>افتُتح الحدث بكلمات ترحيبية من الأستاذ هادي الصبّان، الملحق الثقافي بسفارة اليمن في القاهرة، الذي أشار إلى أهمية التعاون في التعليم العالي كأداة استراتيجية للصمود والتنمية والانخراط الدولي في اليمن. قدم أندريا دامياتي،من جامعة لينك كامبوس ومنسق المشروع ، عرضًا شاملاً لتطور المشروع، موضحًا أهدافه وعملية تنفيذه وأهم المراحل الرئيسية والتحديات التي واجهها والدروس المستفادة وأبرز الإنجازات التي تحققت طوال دورة حياة المشروع. وأكد على أهمية بناء القدرات المؤسسية للتدويل وضمان استدامة نتائج المشروع على المدى الطويل</w:t>
      </w:r>
    </w:p>
    <w:p w14:paraId="241E8F2B" w14:textId="77777777" w:rsidR="005B5F95" w:rsidRPr="005B5F95" w:rsidRDefault="005B5F95" w:rsidP="005B5F95">
      <w:pPr>
        <w:jc w:val="right"/>
        <w:rPr>
          <w:rFonts w:ascii="Calibri" w:eastAsia="Calibri" w:hAnsi="Calibri" w:cs="Arial"/>
          <w:kern w:val="2"/>
          <w:rtl/>
          <w:lang w:val="en-US"/>
          <w14:ligatures w14:val="standardContextual"/>
        </w:rPr>
      </w:pPr>
      <w:r w:rsidRPr="005B5F95">
        <w:rPr>
          <w:rFonts w:ascii="Calibri" w:eastAsia="Calibri" w:hAnsi="Calibri" w:cs="Arial"/>
          <w:kern w:val="2"/>
          <w:rtl/>
          <w:lang w:val="en-US"/>
          <w14:ligatures w14:val="standardContextual"/>
        </w:rPr>
        <w:t xml:space="preserve">سيلفيا ماركيوني، كبيرة مديري المشاريع في اليونيميد وقائدة حزمة العمل 4، قدمت نتائج أسبوع التدريب الذي نظم في القاهرة، وكذلك نتائج الفعاليات المؤسسية والمؤتمر الوطني الذي تم تنفيذه بالتعاون مع الوزارة. ركزت عرضها على تعزيز المشاركة المؤسسية، وتنسيق أصحاب المصلحة، والحوار السياسي داخل قطاع التعليم العالي اليمني. كان التركيز الأساسي للمؤتمر هو تقديم شبكة المكاتب الدولية اليمنية الجديدة، التي قدمها محمد با عزب، مدير مكتب العلاقات الدولية في جامعة عدن المحلي. وقد أوضح العملية التي تم من خلالها إنشاء شبكة وطنية تربط مكاتب العلاقات الدولية عبر مؤسسات التعليم العالي اليمنية. قدّم عرضه حول الدور الاستراتيجي لمكاتب العلاقات الدولية في دعم عمليات الدولية، وتعزيز أطر التعاون المستدامة، ومواءمة الجامعات اليمنية مع المعايير الأوروبية والدولية للتعليم العالي، وضمان الاستمرارية بعد انتهاء مدة المشروع. </w:t>
      </w:r>
    </w:p>
    <w:p w14:paraId="436736E4" w14:textId="77777777" w:rsidR="005B5F95" w:rsidRPr="005B5F95" w:rsidRDefault="005B5F95" w:rsidP="005B5F95">
      <w:pPr>
        <w:jc w:val="right"/>
        <w:rPr>
          <w:rFonts w:ascii="Calibri" w:eastAsia="Calibri" w:hAnsi="Calibri" w:cs="Arial"/>
          <w:kern w:val="2"/>
          <w:rtl/>
          <w:lang w:val="en-US"/>
          <w14:ligatures w14:val="standardContextual"/>
        </w:rPr>
      </w:pPr>
      <w:r w:rsidRPr="005B5F95">
        <w:rPr>
          <w:rFonts w:ascii="Calibri" w:eastAsia="Calibri" w:hAnsi="Calibri" w:cs="Arial"/>
          <w:kern w:val="2"/>
          <w:rtl/>
          <w:lang w:val="en-US"/>
          <w14:ligatures w14:val="standardContextual"/>
        </w:rPr>
        <w:t>كما شملت الجلسة نقاشًا مفتوحًا حول التحسينات المستقبلية وفرص تطوير شبكة مكاتب العلاقات الدولية اليمنية، تلاها التحقق الرسمي وتوقيع مذكرات التفاهم من قبل الرؤساء أو نواب الرئيس في ثماني مؤسسات تعليم عالي يمنية. خلال الجلسة المخصصة لشبكة التعاون الأكاديمي الأوروبي-اليمني، أبرزت سيلفيا ماركيوني أهمية المشاركة في برامج التعاون الدولي، ومبادرات التنقل الأكاديمي، وتبادل الخبرات والممارسات والتجارب المؤسسية. كما أكدت أيضًا على دور الشبكة كمنصة للحوار الاستراتيجي والمشاركة السياسية وتعزيز الشراكات الأكاديمية بين أوروبا واليمن.</w:t>
      </w:r>
    </w:p>
    <w:p w14:paraId="69B1B399" w14:textId="77777777" w:rsidR="005B5F95" w:rsidRPr="005B5F95" w:rsidRDefault="005B5F95" w:rsidP="005B5F95">
      <w:pPr>
        <w:jc w:val="right"/>
        <w:rPr>
          <w:rFonts w:ascii="Calibri" w:eastAsia="Calibri" w:hAnsi="Calibri" w:cs="Arial"/>
          <w:kern w:val="2"/>
          <w:rtl/>
          <w:lang w:val="en-US"/>
          <w14:ligatures w14:val="standardContextual"/>
        </w:rPr>
      </w:pPr>
      <w:r w:rsidRPr="005B5F95">
        <w:rPr>
          <w:rFonts w:ascii="Calibri" w:eastAsia="Calibri" w:hAnsi="Calibri" w:cs="Arial"/>
          <w:kern w:val="2"/>
          <w:rtl/>
          <w:lang w:val="en-US"/>
          <w14:ligatures w14:val="standardContextual"/>
        </w:rPr>
        <w:t xml:space="preserve"> ركز اليوم الثاني من المؤتمر على الاستدامة وتخطيط المستقبل. قدم أندريا داميانى وسيلفيا ماركيوني بشكل مشترك استراتيجية استدامة المشروع ورأسملته، موضحين الشروط والإجراءات المطلوبة للحفاظ على نتائج المشروع وتوسيعها بعد انتهاء المبادرة رسميًا. وقد شددت عرضهم على أهمية الملكية المؤسسية، واستمرار أنشطة التشبيك، وآليات التنسيق الطويلة الأجل. كما قدم بيتر بودهوستنيك، قائد أنشطة الاتصال والنشر من مدرسة الدراسات الاجتماعية المتقدمة</w:t>
      </w:r>
      <w:r w:rsidRPr="005B5F95">
        <w:rPr>
          <w:rFonts w:ascii="Calibri" w:eastAsia="Calibri" w:hAnsi="Calibri" w:cs="Arial"/>
          <w:kern w:val="2"/>
          <w:lang w:val="en-US"/>
          <w14:ligatures w14:val="standardContextual"/>
        </w:rPr>
        <w:t xml:space="preserve"> (SASS) </w:t>
      </w:r>
      <w:r w:rsidRPr="005B5F95">
        <w:rPr>
          <w:rFonts w:ascii="Calibri" w:eastAsia="Calibri" w:hAnsi="Calibri" w:cs="Arial"/>
          <w:kern w:val="2"/>
          <w:rtl/>
          <w:lang w:val="en-US"/>
          <w14:ligatures w14:val="standardContextual"/>
        </w:rPr>
        <w:t>وقائد حزمة العمل 5، أنشطة الاتصال والنشر. تركزت جلسته على تنفيذ أدوات الاتصال وقنوات التوعية المصممة لزيادة الوعي بشبكات</w:t>
      </w:r>
      <w:r w:rsidRPr="005B5F95">
        <w:rPr>
          <w:rFonts w:ascii="Calibri" w:eastAsia="Calibri" w:hAnsi="Calibri" w:cs="Arial"/>
          <w:kern w:val="2"/>
          <w:lang w:val="en-US"/>
          <w14:ligatures w14:val="standardContextual"/>
        </w:rPr>
        <w:t xml:space="preserve"> </w:t>
      </w:r>
      <w:r w:rsidRPr="005B5F95">
        <w:rPr>
          <w:rFonts w:ascii="Calibri" w:eastAsia="Calibri" w:hAnsi="Calibri" w:cs="Arial"/>
          <w:kern w:val="2"/>
          <w:rtl/>
          <w:lang w:val="en-US"/>
          <w14:ligatures w14:val="standardContextual"/>
        </w:rPr>
        <w:t xml:space="preserve">وضمان رؤية أوسع لنتائج المشروع بين أصحاب المصلحة والمؤسسات والجمهور الدولي. كما تناول المؤتمر الجوانب المالية والإدارية لإغلاق المشروع. قدم أندريا داميانِي توجيهات حول إجراءات التقارير المالية والفنية النهائية. </w:t>
      </w:r>
    </w:p>
    <w:p w14:paraId="6143EE90" w14:textId="77777777" w:rsidR="005B5F95" w:rsidRPr="005B5F95" w:rsidRDefault="005B5F95" w:rsidP="005B5F95">
      <w:pPr>
        <w:jc w:val="right"/>
        <w:rPr>
          <w:rFonts w:ascii="Calibri" w:eastAsia="Calibri" w:hAnsi="Calibri" w:cs="Arial"/>
          <w:kern w:val="2"/>
          <w:lang w:val="en-US"/>
          <w14:ligatures w14:val="standardContextual"/>
        </w:rPr>
      </w:pPr>
      <w:r w:rsidRPr="005B5F95">
        <w:rPr>
          <w:rFonts w:ascii="Calibri" w:eastAsia="Calibri" w:hAnsi="Calibri" w:cs="Arial"/>
          <w:kern w:val="2"/>
          <w:rtl/>
          <w:lang w:val="en-US"/>
          <w14:ligatures w14:val="standardContextual"/>
        </w:rPr>
        <w:t>في الجلسة الختامية، قادت سيلفيا ماركيوني المناقشات حول تخطيط الإجراءات والخطوات القادمة لكيفية تفعيل شبكة التعاون الأكاديمي الأوروبي-اليمني من خلال الإطار الأوسع لليونيمد.</w:t>
      </w:r>
      <w:r w:rsidRPr="005B5F95">
        <w:rPr>
          <w:rFonts w:ascii="Calibri" w:eastAsia="Calibri" w:hAnsi="Calibri" w:cs="Arial"/>
          <w:kern w:val="2"/>
          <w:lang w:val="en-US"/>
          <w14:ligatures w14:val="standardContextual"/>
        </w:rPr>
        <w:t xml:space="preserve"> </w:t>
      </w:r>
    </w:p>
    <w:p w14:paraId="0623FF6E" w14:textId="77777777" w:rsidR="005B5F95" w:rsidRPr="005B5F95" w:rsidRDefault="005B5F95" w:rsidP="005B5F95">
      <w:pPr>
        <w:jc w:val="right"/>
        <w:rPr>
          <w:rFonts w:ascii="Calibri" w:eastAsia="Calibri" w:hAnsi="Calibri" w:cs="Arial"/>
          <w:kern w:val="2"/>
          <w:rtl/>
          <w:lang w:val="en-US"/>
          <w14:ligatures w14:val="standardContextual"/>
        </w:rPr>
      </w:pPr>
      <w:r w:rsidRPr="005B5F95">
        <w:rPr>
          <w:rFonts w:ascii="Calibri" w:eastAsia="Calibri" w:hAnsi="Calibri" w:cs="Arial"/>
          <w:kern w:val="2"/>
          <w:rtl/>
          <w:lang w:val="en-US"/>
          <w14:ligatures w14:val="standardContextual"/>
        </w:rPr>
        <w:t>اختتم المؤتمر بتصريحات ختامية وأنشطة تقييم قادها أندريا داميانِي وسيلفيا ماركيوني، ملخصةً النتائج الرئيسية للحدث، والتزامات المشاركين، وآفاق التعاون المستقبلي. وتم تسليم شهادات للمشاركين تقديراً لمشاركتهم ومساهمتهم في المشروع</w:t>
      </w:r>
    </w:p>
    <w:p w14:paraId="2E0ACEC4" w14:textId="77777777" w:rsidR="005B5F95" w:rsidRPr="005B5F95" w:rsidRDefault="005B5F95" w:rsidP="005B5F95">
      <w:pPr>
        <w:bidi/>
        <w:rPr>
          <w:rFonts w:ascii="Calibri" w:eastAsia="Calibri" w:hAnsi="Calibri" w:cs="Arial"/>
          <w:kern w:val="2"/>
          <w:lang w:val="en-US"/>
          <w14:ligatures w14:val="standardContextual"/>
        </w:rPr>
      </w:pPr>
      <w:r w:rsidRPr="005B5F95">
        <w:rPr>
          <w:rFonts w:ascii="Calibri" w:eastAsia="Calibri" w:hAnsi="Calibri" w:cs="Arial"/>
          <w:kern w:val="2"/>
          <w:rtl/>
          <w:lang w:val="en-US"/>
          <w14:ligatures w14:val="standardContextual"/>
        </w:rPr>
        <w:lastRenderedPageBreak/>
        <w:t xml:space="preserve">مشروع </w:t>
      </w:r>
      <w:r w:rsidRPr="005B5F95">
        <w:rPr>
          <w:rFonts w:ascii="Calibri" w:eastAsia="Calibri" w:hAnsi="Calibri" w:cs="Arial"/>
          <w:kern w:val="2"/>
          <w:lang w:val="en-US"/>
          <w14:ligatures w14:val="standardContextual"/>
        </w:rPr>
        <w:t>YHELD</w:t>
      </w:r>
      <w:r w:rsidRPr="005B5F95">
        <w:rPr>
          <w:rFonts w:ascii="Calibri" w:eastAsia="Calibri" w:hAnsi="Calibri" w:cs="Arial"/>
          <w:kern w:val="2"/>
          <w:rtl/>
          <w:lang w:val="en-US"/>
          <w14:ligatures w14:val="standardContextual"/>
        </w:rPr>
        <w:t xml:space="preserve"> يجمع مجموعة من الشركاء الأوروبيين واليمنيين، بما فيهم جامعة لينك كامبوس، </w:t>
      </w:r>
      <w:r w:rsidRPr="005B5F95">
        <w:rPr>
          <w:rFonts w:ascii="Calibri" w:eastAsia="Calibri" w:hAnsi="Calibri" w:cs="Arial"/>
          <w:kern w:val="2"/>
          <w:lang w:val="en-US"/>
          <w14:ligatures w14:val="standardContextual"/>
        </w:rPr>
        <w:t>UNIMED</w:t>
      </w:r>
      <w:r w:rsidRPr="005B5F95">
        <w:rPr>
          <w:rFonts w:ascii="Calibri" w:eastAsia="Calibri" w:hAnsi="Calibri" w:cs="Arial"/>
          <w:kern w:val="2"/>
          <w:rtl/>
          <w:lang w:val="en-US"/>
          <w14:ligatures w14:val="standardContextual"/>
        </w:rPr>
        <w:t>، جامعة مارتن لوثر هاله-فيتنبرغ، كلية الدراسات الاجتماعية المتقدمة، وعدة جامعات يمنية. تهدف هذه المبادرة إلى تعزيز قدرات التعليم العالي اليمني على المستوى الدولي وتقوية اندماجه في المجتمع الأكاديمي العالمي.</w:t>
      </w:r>
    </w:p>
    <w:p w14:paraId="6FAB0AB2" w14:textId="77777777" w:rsidR="005B5F95" w:rsidRPr="005B5F95" w:rsidRDefault="005B5F95" w:rsidP="005B5F95">
      <w:pPr>
        <w:bidi/>
        <w:rPr>
          <w:rFonts w:ascii="Calibri" w:eastAsia="Calibri" w:hAnsi="Calibri" w:cs="Arial"/>
          <w:kern w:val="2"/>
          <w:lang w:val="en-US"/>
          <w14:ligatures w14:val="standardContextual"/>
        </w:rPr>
      </w:pPr>
    </w:p>
    <w:p w14:paraId="0FC6322C" w14:textId="77777777" w:rsidR="005B5F95" w:rsidRPr="005B5F95" w:rsidRDefault="005B5F95" w:rsidP="005B5F95">
      <w:pPr>
        <w:bidi/>
        <w:rPr>
          <w:rFonts w:ascii="Calibri" w:eastAsia="Calibri" w:hAnsi="Calibri" w:cs="Arial"/>
          <w:kern w:val="2"/>
          <w:rtl/>
          <w:lang w:val="en-US"/>
          <w14:ligatures w14:val="standardContextual"/>
        </w:rPr>
      </w:pPr>
      <w:r w:rsidRPr="005B5F95">
        <w:rPr>
          <w:rFonts w:ascii="Calibri" w:eastAsia="Calibri" w:hAnsi="Calibri" w:cs="Arial"/>
          <w:kern w:val="2"/>
          <w:rtl/>
          <w:lang w:val="en-US"/>
          <w14:ligatures w14:val="standardContextual"/>
        </w:rPr>
        <w:t xml:space="preserve">عن </w:t>
      </w:r>
      <w:r w:rsidRPr="005B5F95">
        <w:rPr>
          <w:rFonts w:ascii="Calibri" w:eastAsia="Calibri" w:hAnsi="Calibri" w:cs="Arial"/>
          <w:kern w:val="2"/>
          <w:lang w:val="en-US"/>
          <w14:ligatures w14:val="standardContextual"/>
        </w:rPr>
        <w:t>YHELD</w:t>
      </w:r>
    </w:p>
    <w:p w14:paraId="417F7DDA" w14:textId="77777777" w:rsidR="005B5F95" w:rsidRPr="005B5F95" w:rsidRDefault="005B5F95" w:rsidP="005B5F95">
      <w:pPr>
        <w:bidi/>
        <w:rPr>
          <w:rFonts w:ascii="Calibri" w:eastAsia="Calibri" w:hAnsi="Calibri" w:cs="Arial"/>
          <w:kern w:val="2"/>
          <w:rtl/>
          <w:lang w:val="en-US" w:bidi="ar-YE"/>
          <w14:ligatures w14:val="standardContextual"/>
        </w:rPr>
      </w:pPr>
      <w:r w:rsidRPr="005B5F95">
        <w:rPr>
          <w:rFonts w:ascii="Calibri" w:eastAsia="Calibri" w:hAnsi="Calibri" w:cs="Arial"/>
          <w:kern w:val="2"/>
          <w:rtl/>
          <w:lang w:val="en-US"/>
          <w14:ligatures w14:val="standardContextual"/>
        </w:rPr>
        <w:t xml:space="preserve">يسعى مشروع </w:t>
      </w:r>
      <w:r w:rsidRPr="005B5F95">
        <w:rPr>
          <w:rFonts w:ascii="Calibri" w:eastAsia="Calibri" w:hAnsi="Calibri" w:cs="Arial"/>
          <w:kern w:val="2"/>
          <w:lang w:val="en-US" w:bidi="ar-YE"/>
          <w14:ligatures w14:val="standardContextual"/>
        </w:rPr>
        <w:t xml:space="preserve">YHELD </w:t>
      </w:r>
      <w:r w:rsidRPr="005B5F95">
        <w:rPr>
          <w:rFonts w:ascii="Calibri" w:eastAsia="Calibri" w:hAnsi="Calibri" w:cs="Arial"/>
          <w:kern w:val="2"/>
          <w:rtl/>
          <w:lang w:val="en-US" w:bidi="ar-YE"/>
          <w14:ligatures w14:val="standardContextual"/>
        </w:rPr>
        <w:t xml:space="preserve"> الى تعزيز القيادة و الحكم و القدرة المؤسسية في مؤسسات التعليم العالي اليمنية من خلال التعاون الدولي و تبادل المعرفة و بناء شبكات مستدامة.</w:t>
      </w:r>
    </w:p>
    <w:p w14:paraId="530BF30E" w14:textId="77777777" w:rsidR="005B5F95" w:rsidRPr="005B5F95" w:rsidRDefault="005B5F95" w:rsidP="005B5F95">
      <w:pPr>
        <w:jc w:val="right"/>
        <w:rPr>
          <w:rFonts w:ascii="Calibri" w:eastAsia="Calibri" w:hAnsi="Calibri" w:cs="Arial"/>
          <w:kern w:val="2"/>
          <w:rtl/>
          <w:lang w:val="en-US"/>
          <w14:ligatures w14:val="standardContextual"/>
        </w:rPr>
      </w:pPr>
      <w:r w:rsidRPr="005B5F95">
        <w:rPr>
          <w:rFonts w:ascii="Calibri" w:eastAsia="Calibri" w:hAnsi="Calibri" w:cs="Arial"/>
          <w:kern w:val="2"/>
          <w:rtl/>
          <w:lang w:val="en-US"/>
          <w14:ligatures w14:val="standardContextual"/>
        </w:rPr>
        <w:t>اقرأ المزيد عن نتائج المشروع على:</w:t>
      </w:r>
    </w:p>
    <w:p w14:paraId="2714EFC0" w14:textId="0C783848" w:rsidR="005B5F95" w:rsidRDefault="005B5F95" w:rsidP="005B5F95">
      <w:pPr>
        <w:jc w:val="both"/>
      </w:pPr>
    </w:p>
    <w:p w14:paraId="6E46DCBC" w14:textId="2CDE7B7F" w:rsidR="0075475D" w:rsidRDefault="00000000">
      <w:r>
        <w:br/>
      </w:r>
      <w:r>
        <w:rPr>
          <w:rFonts w:ascii="Quattrocento Sans" w:eastAsia="Quattrocento Sans" w:hAnsi="Quattrocento Sans" w:cs="Quattrocento Sans"/>
        </w:rPr>
        <w:t>🔗</w:t>
      </w:r>
      <w:r>
        <w:t xml:space="preserve"> </w:t>
      </w:r>
      <w:hyperlink r:id="rId7">
        <w:r w:rsidR="0075475D">
          <w:rPr>
            <w:color w:val="467886"/>
            <w:u w:val="single"/>
          </w:rPr>
          <w:t>www.yheld.net/projects</w:t>
        </w:r>
      </w:hyperlink>
    </w:p>
    <w:p w14:paraId="2F8EF9A1" w14:textId="77777777" w:rsidR="0075475D" w:rsidRDefault="0075475D"/>
    <w:p w14:paraId="1B0B6D88" w14:textId="77777777" w:rsidR="0075475D" w:rsidRDefault="00000000">
      <w:r>
        <w:rPr>
          <w:noProof/>
        </w:rPr>
        <w:drawing>
          <wp:inline distT="0" distB="0" distL="0" distR="0" wp14:anchorId="60120C73" wp14:editId="2F748360">
            <wp:extent cx="2426335" cy="615950"/>
            <wp:effectExtent l="0" t="0" r="0" b="0"/>
            <wp:docPr id="3" name="image1.png" descr="Slika, ki vsebuje besede pisava, električno modra, simbol, logotip&#10;&#10;Vsebina, ustvarjena z UI, morda ni pravilna."/>
            <wp:cNvGraphicFramePr/>
            <a:graphic xmlns:a="http://schemas.openxmlformats.org/drawingml/2006/main">
              <a:graphicData uri="http://schemas.openxmlformats.org/drawingml/2006/picture">
                <pic:pic xmlns:pic="http://schemas.openxmlformats.org/drawingml/2006/picture">
                  <pic:nvPicPr>
                    <pic:cNvPr id="0" name="image1.png" descr="Slika, ki vsebuje besede pisava, električno modra, simbol, logotip&#10;&#10;Vsebina, ustvarjena z UI, morda ni pravilna."/>
                    <pic:cNvPicPr preferRelativeResize="0"/>
                  </pic:nvPicPr>
                  <pic:blipFill>
                    <a:blip r:embed="rId8"/>
                    <a:srcRect/>
                    <a:stretch>
                      <a:fillRect/>
                    </a:stretch>
                  </pic:blipFill>
                  <pic:spPr>
                    <a:xfrm>
                      <a:off x="0" y="0"/>
                      <a:ext cx="2426335" cy="615950"/>
                    </a:xfrm>
                    <a:prstGeom prst="rect">
                      <a:avLst/>
                    </a:prstGeom>
                    <a:ln/>
                  </pic:spPr>
                </pic:pic>
              </a:graphicData>
            </a:graphic>
          </wp:inline>
        </w:drawing>
      </w:r>
    </w:p>
    <w:p w14:paraId="2075BE4B" w14:textId="77777777" w:rsidR="0075475D" w:rsidRDefault="0075475D">
      <w:pPr>
        <w:jc w:val="both"/>
      </w:pPr>
    </w:p>
    <w:sectPr w:rsidR="0075475D">
      <w:headerReference w:type="default" r:id="rId9"/>
      <w:footerReference w:type="default" r:id="rId10"/>
      <w:pgSz w:w="11906" w:h="16838"/>
      <w:pgMar w:top="1417" w:right="1983"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A436F" w14:textId="77777777" w:rsidR="00D5017B" w:rsidRDefault="00D5017B">
      <w:pPr>
        <w:spacing w:after="0" w:line="240" w:lineRule="auto"/>
      </w:pPr>
      <w:r>
        <w:separator/>
      </w:r>
    </w:p>
  </w:endnote>
  <w:endnote w:type="continuationSeparator" w:id="0">
    <w:p w14:paraId="66849840" w14:textId="77777777" w:rsidR="00D5017B" w:rsidRDefault="00D50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126B2438-10F2-4D60-9EFA-5F6F4DD87C88}"/>
    <w:embedBold r:id="rId2" w:fontKey="{F7B031C0-20E5-4BDA-99A7-4B6B80A87EE1}"/>
    <w:embedItalic r:id="rId3" w:fontKey="{66F2D4CD-4A8A-4E6A-9428-4353FE52FF05}"/>
  </w:font>
  <w:font w:name="Play">
    <w:charset w:val="00"/>
    <w:family w:val="auto"/>
    <w:pitch w:val="default"/>
    <w:embedRegular r:id="rId4" w:fontKey="{E8C06057-D66F-437A-8660-C98EF494C3E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CE9C1614-6C55-4462-9AC6-9B8C6FA55B7F}"/>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6" w:fontKey="{2221F556-755A-42D3-8A9B-7C8D6913BEE4}"/>
  </w:font>
  <w:font w:name="Cambria">
    <w:panose1 w:val="02040503050406030204"/>
    <w:charset w:val="00"/>
    <w:family w:val="roman"/>
    <w:pitch w:val="variable"/>
    <w:sig w:usb0="E00006FF" w:usb1="420024FF" w:usb2="02000000" w:usb3="00000000" w:csb0="0000019F" w:csb1="00000000"/>
    <w:embedRegular r:id="rId7" w:fontKey="{C851EA6B-B5E5-4D0C-AC1A-650B419166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428A" w14:textId="77777777" w:rsidR="0075475D" w:rsidRDefault="00000000">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114300" distR="114300" simplePos="0" relativeHeight="251660288" behindDoc="0" locked="0" layoutInCell="1" hidden="0" allowOverlap="1" wp14:anchorId="70AB16AE" wp14:editId="6E91FDB4">
          <wp:simplePos x="0" y="0"/>
          <wp:positionH relativeFrom="column">
            <wp:posOffset>-899793</wp:posOffset>
          </wp:positionH>
          <wp:positionV relativeFrom="paragraph">
            <wp:posOffset>-260984</wp:posOffset>
          </wp:positionV>
          <wp:extent cx="7592192" cy="866775"/>
          <wp:effectExtent l="0" t="0" r="0" b="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592192" cy="86677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4954F" w14:textId="77777777" w:rsidR="00D5017B" w:rsidRDefault="00D5017B">
      <w:pPr>
        <w:spacing w:after="0" w:line="240" w:lineRule="auto"/>
      </w:pPr>
      <w:r>
        <w:separator/>
      </w:r>
    </w:p>
  </w:footnote>
  <w:footnote w:type="continuationSeparator" w:id="0">
    <w:p w14:paraId="2BDDB451" w14:textId="77777777" w:rsidR="00D5017B" w:rsidRDefault="00D50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A815F" w14:textId="77777777" w:rsidR="0075475D" w:rsidRDefault="00000000">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114300" distR="114300" simplePos="0" relativeHeight="251658240" behindDoc="0" locked="0" layoutInCell="1" hidden="0" allowOverlap="1" wp14:anchorId="778590EE" wp14:editId="5A15E17C">
          <wp:simplePos x="0" y="0"/>
          <wp:positionH relativeFrom="column">
            <wp:posOffset>1</wp:posOffset>
          </wp:positionH>
          <wp:positionV relativeFrom="paragraph">
            <wp:posOffset>83820</wp:posOffset>
          </wp:positionV>
          <wp:extent cx="1521930" cy="836617"/>
          <wp:effectExtent l="0" t="0" r="0" b="0"/>
          <wp:wrapTopAndBottom distT="0" distB="0"/>
          <wp:docPr id="2" name="image2.png" descr="Slika, ki vsebuje besede grafika, logotip, pisava, grafično oblikovanje&#10;&#10;Vsebina, ustvarjena z umetno inteligenco, morda ni pravilna."/>
          <wp:cNvGraphicFramePr/>
          <a:graphic xmlns:a="http://schemas.openxmlformats.org/drawingml/2006/main">
            <a:graphicData uri="http://schemas.openxmlformats.org/drawingml/2006/picture">
              <pic:pic xmlns:pic="http://schemas.openxmlformats.org/drawingml/2006/picture">
                <pic:nvPicPr>
                  <pic:cNvPr id="0" name="image2.png" descr="Slika, ki vsebuje besede grafika, logotip, pisava, grafično oblikovanje&#10;&#10;Vsebina, ustvarjena z umetno inteligenco, morda ni pravilna."/>
                  <pic:cNvPicPr preferRelativeResize="0"/>
                </pic:nvPicPr>
                <pic:blipFill>
                  <a:blip r:embed="rId1"/>
                  <a:srcRect l="16199" t="32893" r="15401" b="29507"/>
                  <a:stretch>
                    <a:fillRect/>
                  </a:stretch>
                </pic:blipFill>
                <pic:spPr>
                  <a:xfrm>
                    <a:off x="0" y="0"/>
                    <a:ext cx="1521930" cy="836617"/>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47848F6" wp14:editId="6593C2F5">
          <wp:simplePos x="0" y="0"/>
          <wp:positionH relativeFrom="column">
            <wp:posOffset>3653154</wp:posOffset>
          </wp:positionH>
          <wp:positionV relativeFrom="paragraph">
            <wp:posOffset>445770</wp:posOffset>
          </wp:positionV>
          <wp:extent cx="1952625" cy="436245"/>
          <wp:effectExtent l="0" t="0" r="0" b="0"/>
          <wp:wrapSquare wrapText="bothSides" distT="0" distB="0" distL="114300" distR="11430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1952625" cy="43624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75D"/>
    <w:rsid w:val="000D68FE"/>
    <w:rsid w:val="00177C64"/>
    <w:rsid w:val="00316AC8"/>
    <w:rsid w:val="005B5F95"/>
    <w:rsid w:val="0075475D"/>
    <w:rsid w:val="007D3D38"/>
    <w:rsid w:val="00D501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B1EE"/>
  <w15:docId w15:val="{0E7FB3CF-E555-42DC-A640-C1AA0852E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s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yheld.net/projec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Miw8XPW4EI0PBkdTsYmyg9KXWg==">CgMxLjA4AHIhMTNiSzRHY1RBY0h4cEhqbHlxZUE4ZzUyZnNxVWlDZENN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639</Words>
  <Characters>3646</Characters>
  <Application>Microsoft Office Word</Application>
  <DocSecurity>0</DocSecurity>
  <Lines>30</Lines>
  <Paragraphs>8</Paragraphs>
  <ScaleCrop>false</ScaleCrop>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osam test</cp:lastModifiedBy>
  <cp:revision>2</cp:revision>
  <dcterms:created xsi:type="dcterms:W3CDTF">2026-06-21T13:55:00Z</dcterms:created>
  <dcterms:modified xsi:type="dcterms:W3CDTF">2026-06-21T13:55:00Z</dcterms:modified>
</cp:coreProperties>
</file>